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DB" w:rsidRPr="00737DC2" w:rsidRDefault="002D25DB" w:rsidP="00737DC2"/>
    <w:p w:rsidR="00375D9D" w:rsidRPr="00375D9D" w:rsidRDefault="00737DC2" w:rsidP="00375D9D">
      <w:pPr>
        <w:jc w:val="center"/>
        <w:rPr>
          <w:sz w:val="40"/>
          <w:szCs w:val="40"/>
          <w:lang w:val="uk-UA"/>
        </w:rPr>
      </w:pPr>
      <w:r w:rsidRPr="00375D9D">
        <w:rPr>
          <w:sz w:val="40"/>
          <w:szCs w:val="40"/>
        </w:rPr>
        <w:t>Матеріально-технічне забезпечення закладу</w:t>
      </w:r>
    </w:p>
    <w:tbl>
      <w:tblPr>
        <w:tblpPr w:leftFromText="180" w:rightFromText="180" w:vertAnchor="page" w:horzAnchor="margin" w:tblpY="2276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9"/>
        <w:gridCol w:w="2942"/>
        <w:gridCol w:w="1421"/>
        <w:gridCol w:w="707"/>
        <w:gridCol w:w="567"/>
        <w:gridCol w:w="568"/>
        <w:gridCol w:w="708"/>
        <w:gridCol w:w="426"/>
        <w:gridCol w:w="852"/>
        <w:gridCol w:w="1276"/>
        <w:gridCol w:w="567"/>
        <w:gridCol w:w="993"/>
        <w:gridCol w:w="992"/>
        <w:gridCol w:w="850"/>
        <w:gridCol w:w="710"/>
        <w:gridCol w:w="1416"/>
      </w:tblGrid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Інтерактивний комплекс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87130.00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2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 xml:space="preserve">Комп’ютерний комплекс 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28250.00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3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Принтер ТР link419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2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14000.00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4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Фмп чарт 650/1000мм маркер на тринозі (017)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1700.00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5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 xml:space="preserve">Персональний комп’ютер 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4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42100.00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6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Телевізор BRAVIS 43Е 6000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9300.00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7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Телевізор BRAVIS  LEDS 40Е 1800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bookmarkStart w:id="0" w:name="_GoBack"/>
            <w:bookmarkEnd w:id="0"/>
          </w:p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8500.00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8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Набір Учнівське «самоврядування»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617.00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9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Стенд «Небесна сотня»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200.00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10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Стенд «Розклад уроків»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425.00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11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Інформаційний куток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465.00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12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Стенд «Атестація»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225.00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13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Стенд «Сонечко»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245.00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14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Набір «Пожежні таблички»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210.00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15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Комплект мультимедійного обладнання, що включає мультимедійний проектор – 1шт., екран персональний на тринозі з розміром не менше 150/150 мм – 1шт., кабель Hdmi – 1 шт.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/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34411,44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16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Шафа низька відкрита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4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5880.00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17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Шафа висока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3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5820.00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18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Приставка до шафи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2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2180.00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19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Шафа мала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2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2300.00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20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 xml:space="preserve">Мишка 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5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750.00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21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55 Бокс 3,5 л (30)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5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195.99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22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Контейнер Lux №5 2,8л/60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3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84.29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23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Контейнер Lux №2 0,8 л/152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2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22.06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24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Контейнер харчовий 0,5 подвійний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10.71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25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 xml:space="preserve">Контейнер високий PREMIUM 2,0 л 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37.36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26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Контейнер плоский ELIT 2,2л/64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26.65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lastRenderedPageBreak/>
              <w:t>27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Наочно-дидактичний матеріал з української мови на магнітах «Абетка українська» (демонстраційний+роздатковий)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1390.00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28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Каса букв та складів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3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435.00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29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Віялко з українськими літерами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7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161.00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30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Розрізна азбука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3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72.00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31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Набір цифр для учня друкований (роздатковий)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7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87.50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32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Набір карток «Склад числа»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7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1225.00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33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Набір лічильного матеріалу (набір Кюізенера)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475.00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34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Демонстраційний комплект вимірювальних приладів (лінійка 1м, 2 трикутника, циркуль)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1200.00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35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 xml:space="preserve">Набір моделей геометричних тіл та фігур (дерев’яні)  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405.00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36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Модель механічного годинника настільна пластикова (для учнів)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185.00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37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Каса цифр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70.00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38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Терези з набором важків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3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1320.00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39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Набір годинників пісочних (1, 2, 5, 10 хв)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252.00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40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Набір мірного посуду (пластиковий, 8 ємностей)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1200.00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41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Математичний планшет (10/10)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3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1152.00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42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Танграм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3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720.00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43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Набір «Частини цілого на крузі. Прості дроби»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1100.00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44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Навчальний набір грошових знаків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3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1110.00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45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Абакус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400.00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46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Дитяча карта світу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75.00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47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Дитяча карта світу Сонячної системи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75.00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48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Дитяча карта України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75.00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49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Карта України адміністративна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275.00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50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Глобус фізичний (320 мм)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900.00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51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 xml:space="preserve">Фрукти 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390.00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52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 xml:space="preserve">Овочі 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390.00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lastRenderedPageBreak/>
              <w:t>53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 xml:space="preserve">Компас 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60.00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54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Мікроскоп учнівський біологічний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3420.00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55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Лупа ручна шкільна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3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225.00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56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М’який пуф куб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680.00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57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Ляльковий театр (18 персонажів з ширмою)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2870.00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58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Набір музичних інструментів в кейсі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2456.00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59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Набір. Додаткова кишеня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1240.00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60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Куток учня. Комп приз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1400.00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61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Виховна година. Роб.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465.00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62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Набірне полотно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460.00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63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Комплект шкільних меблів, що  включає:</w:t>
            </w:r>
          </w:p>
          <w:p w:rsidR="00375D9D" w:rsidRPr="00737DC2" w:rsidRDefault="00375D9D" w:rsidP="00375D9D">
            <w:r w:rsidRPr="00737DC2">
              <w:t>Стіл учнівський № 46 – 16шт.</w:t>
            </w:r>
          </w:p>
          <w:p w:rsidR="00375D9D" w:rsidRPr="00737DC2" w:rsidRDefault="00375D9D" w:rsidP="00375D9D">
            <w:r w:rsidRPr="00737DC2">
              <w:t>Стілець №4-6 – 16 шт.</w:t>
            </w:r>
          </w:p>
          <w:p w:rsidR="00375D9D" w:rsidRPr="00737DC2" w:rsidRDefault="00375D9D" w:rsidP="00375D9D">
            <w:r w:rsidRPr="00737DC2">
              <w:t>Дошка аудиторна – 1 шт.</w:t>
            </w:r>
          </w:p>
          <w:p w:rsidR="00375D9D" w:rsidRPr="00737DC2" w:rsidRDefault="00375D9D" w:rsidP="00375D9D">
            <w:r w:rsidRPr="00737DC2">
              <w:t>Стіл письмовий – 1 шт.</w:t>
            </w:r>
          </w:p>
          <w:p w:rsidR="00375D9D" w:rsidRPr="00737DC2" w:rsidRDefault="00375D9D" w:rsidP="00375D9D">
            <w:r w:rsidRPr="00737DC2">
              <w:t>Шафа низька – 1 шт.</w:t>
            </w:r>
          </w:p>
          <w:p w:rsidR="00375D9D" w:rsidRPr="00737DC2" w:rsidRDefault="00375D9D" w:rsidP="00375D9D">
            <w:r w:rsidRPr="00737DC2">
              <w:t>Стілець для вчителя  - 1 шт.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/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24108.00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64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Класний журнал 1-4 кл.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4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380.00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65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Класний журнал 5-11 кл.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7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735.00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66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Журнал обліку роботи гуртків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5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120.00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67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Журнал пропущених і замінених уроків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28.00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68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Методичний посібник «Організація цивільного захисту в закладах загальної середньої освіти»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8.00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69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План евакуації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2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300.00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70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Класний куток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395.00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71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Календар природи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285.00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72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Класний куток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450.00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73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Табличка (клас)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35.00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74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 xml:space="preserve">Соколята 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590.00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75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Доброго ранку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565.00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76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Куточок батьків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340.00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77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Укр.. мова (1.1/0.85) бан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2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610.00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lastRenderedPageBreak/>
              <w:t>78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Укр.. мова (1.1/0,7) бан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4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1200.00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79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Державна символіка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250.00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80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Стенд «Правила внутрішнього розпорядку»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275.00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81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Стенд «Вихов. патріот»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540.00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82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Стенд «Сонечко»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245.00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83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Стенд «Сиди правильно»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275.00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84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 xml:space="preserve">Алфавіт 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210.00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>
            <w:r w:rsidRPr="00737DC2">
              <w:t>85</w:t>
            </w:r>
          </w:p>
        </w:tc>
        <w:tc>
          <w:tcPr>
            <w:tcW w:w="2942" w:type="dxa"/>
            <w:vAlign w:val="center"/>
          </w:tcPr>
          <w:p w:rsidR="00375D9D" w:rsidRPr="00737DC2" w:rsidRDefault="00375D9D" w:rsidP="00375D9D">
            <w:r w:rsidRPr="00737DC2">
              <w:t>Стінка дитяча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>
            <w:r w:rsidRPr="00737DC2">
              <w:t>1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>
            <w:r w:rsidRPr="00737DC2">
              <w:t>5500.00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  <w:tr w:rsidR="00375D9D" w:rsidRPr="00737DC2" w:rsidTr="00375D9D">
        <w:trPr>
          <w:trHeight w:val="284"/>
        </w:trPr>
        <w:tc>
          <w:tcPr>
            <w:tcW w:w="739" w:type="dxa"/>
            <w:tcBorders>
              <w:right w:val="nil"/>
            </w:tcBorders>
            <w:vAlign w:val="center"/>
          </w:tcPr>
          <w:p w:rsidR="00375D9D" w:rsidRPr="00737DC2" w:rsidRDefault="00375D9D" w:rsidP="00375D9D"/>
        </w:tc>
        <w:tc>
          <w:tcPr>
            <w:tcW w:w="2942" w:type="dxa"/>
            <w:vAlign w:val="center"/>
          </w:tcPr>
          <w:p w:rsidR="00375D9D" w:rsidRPr="00737DC2" w:rsidRDefault="00375D9D" w:rsidP="00375D9D"/>
        </w:tc>
        <w:tc>
          <w:tcPr>
            <w:tcW w:w="1421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7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568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08" w:type="dxa"/>
          </w:tcPr>
          <w:p w:rsidR="00375D9D" w:rsidRPr="00737DC2" w:rsidRDefault="00375D9D" w:rsidP="00375D9D"/>
        </w:tc>
        <w:tc>
          <w:tcPr>
            <w:tcW w:w="426" w:type="dxa"/>
            <w:vAlign w:val="center"/>
          </w:tcPr>
          <w:p w:rsidR="00375D9D" w:rsidRPr="00737DC2" w:rsidRDefault="00375D9D" w:rsidP="00375D9D"/>
        </w:tc>
        <w:tc>
          <w:tcPr>
            <w:tcW w:w="85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75D9D" w:rsidRPr="00737DC2" w:rsidRDefault="00375D9D" w:rsidP="00375D9D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5D9D" w:rsidRPr="00737DC2" w:rsidRDefault="00375D9D" w:rsidP="00375D9D"/>
        </w:tc>
        <w:tc>
          <w:tcPr>
            <w:tcW w:w="992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85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710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  <w:tc>
          <w:tcPr>
            <w:tcW w:w="1416" w:type="dxa"/>
            <w:tcBorders>
              <w:left w:val="nil"/>
            </w:tcBorders>
            <w:vAlign w:val="center"/>
          </w:tcPr>
          <w:p w:rsidR="00375D9D" w:rsidRPr="00737DC2" w:rsidRDefault="00375D9D" w:rsidP="00375D9D"/>
        </w:tc>
      </w:tr>
    </w:tbl>
    <w:p w:rsidR="00375D9D" w:rsidRPr="00375D9D" w:rsidRDefault="00375D9D" w:rsidP="00737DC2">
      <w:pPr>
        <w:rPr>
          <w:lang w:val="uk-UA"/>
        </w:rPr>
      </w:pPr>
    </w:p>
    <w:sectPr w:rsidR="00375D9D" w:rsidRPr="00375D9D" w:rsidSect="00375D9D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169" w:rsidRDefault="00AC0169" w:rsidP="00737DC2">
      <w:r>
        <w:separator/>
      </w:r>
    </w:p>
  </w:endnote>
  <w:endnote w:type="continuationSeparator" w:id="1">
    <w:p w:rsidR="00AC0169" w:rsidRDefault="00AC0169" w:rsidP="0073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169" w:rsidRDefault="00AC0169" w:rsidP="00737DC2">
      <w:r>
        <w:separator/>
      </w:r>
    </w:p>
  </w:footnote>
  <w:footnote w:type="continuationSeparator" w:id="1">
    <w:p w:rsidR="00AC0169" w:rsidRDefault="00AC0169" w:rsidP="00737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7714"/>
    <w:multiLevelType w:val="hybridMultilevel"/>
    <w:tmpl w:val="8794C4B2"/>
    <w:lvl w:ilvl="0" w:tplc="A880D908">
      <w:start w:val="460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5DB"/>
    <w:rsid w:val="001A435F"/>
    <w:rsid w:val="001B0A34"/>
    <w:rsid w:val="002D25DB"/>
    <w:rsid w:val="00375D9D"/>
    <w:rsid w:val="0053702C"/>
    <w:rsid w:val="00737DC2"/>
    <w:rsid w:val="00AC0169"/>
    <w:rsid w:val="00EF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25D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D25DB"/>
    <w:pPr>
      <w:keepNext/>
      <w:ind w:right="57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D25DB"/>
    <w:pPr>
      <w:keepNext/>
      <w:ind w:right="227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D25DB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D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D25D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2D25D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2D25DB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2D25DB"/>
  </w:style>
  <w:style w:type="character" w:customStyle="1" w:styleId="a4">
    <w:name w:val="Текст сноски Знак"/>
    <w:basedOn w:val="a0"/>
    <w:link w:val="a3"/>
    <w:uiPriority w:val="99"/>
    <w:semiHidden/>
    <w:rsid w:val="002D25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rsid w:val="002D25DB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D25DB"/>
    <w:pPr>
      <w:ind w:firstLine="720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2D25DB"/>
    <w:rPr>
      <w:rFonts w:ascii="Times New Roman" w:eastAsia="Times New Roman" w:hAnsi="Times New Roman" w:cs="Times New Roman"/>
      <w:lang w:val="ru-RU" w:eastAsia="ru-RU"/>
    </w:rPr>
  </w:style>
  <w:style w:type="paragraph" w:styleId="a6">
    <w:name w:val="header"/>
    <w:basedOn w:val="a"/>
    <w:link w:val="a7"/>
    <w:uiPriority w:val="99"/>
    <w:rsid w:val="002D25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5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rsid w:val="002D25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25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ДинТекстТабл"/>
    <w:basedOn w:val="a"/>
    <w:rsid w:val="002D25DB"/>
    <w:pPr>
      <w:widowControl w:val="0"/>
      <w:autoSpaceDE/>
      <w:autoSpaceDN/>
    </w:pPr>
    <w:rPr>
      <w:sz w:val="22"/>
      <w:lang w:val="en-US"/>
    </w:rPr>
  </w:style>
  <w:style w:type="paragraph" w:customStyle="1" w:styleId="ab">
    <w:name w:val="ДинЦентрТабл"/>
    <w:basedOn w:val="aa"/>
    <w:rsid w:val="002D25DB"/>
    <w:pPr>
      <w:jc w:val="center"/>
    </w:pPr>
  </w:style>
  <w:style w:type="paragraph" w:customStyle="1" w:styleId="ac">
    <w:name w:val="ДинТекстОбыч"/>
    <w:basedOn w:val="a"/>
    <w:rsid w:val="002D25DB"/>
    <w:pPr>
      <w:widowControl w:val="0"/>
      <w:autoSpaceDE/>
      <w:autoSpaceDN/>
      <w:ind w:firstLine="567"/>
      <w:jc w:val="both"/>
    </w:pPr>
    <w:rPr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D2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25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2D2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25D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D25DB"/>
    <w:pPr>
      <w:keepNext/>
      <w:ind w:right="57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D25DB"/>
    <w:pPr>
      <w:keepNext/>
      <w:ind w:right="227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D25DB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D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D25D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2D25D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2D25DB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2D25DB"/>
  </w:style>
  <w:style w:type="character" w:customStyle="1" w:styleId="a4">
    <w:name w:val="Текст виноски Знак"/>
    <w:basedOn w:val="a0"/>
    <w:link w:val="a3"/>
    <w:uiPriority w:val="99"/>
    <w:semiHidden/>
    <w:rsid w:val="002D25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rsid w:val="002D25DB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D25DB"/>
    <w:pPr>
      <w:ind w:firstLine="720"/>
      <w:jc w:val="both"/>
    </w:pPr>
    <w:rPr>
      <w:sz w:val="22"/>
      <w:szCs w:val="22"/>
    </w:rPr>
  </w:style>
  <w:style w:type="character" w:customStyle="1" w:styleId="22">
    <w:name w:val="Основний текст 2 Знак"/>
    <w:basedOn w:val="a0"/>
    <w:link w:val="21"/>
    <w:uiPriority w:val="99"/>
    <w:rsid w:val="002D25DB"/>
    <w:rPr>
      <w:rFonts w:ascii="Times New Roman" w:eastAsia="Times New Roman" w:hAnsi="Times New Roman" w:cs="Times New Roman"/>
      <w:lang w:val="ru-RU" w:eastAsia="ru-RU"/>
    </w:rPr>
  </w:style>
  <w:style w:type="paragraph" w:styleId="a6">
    <w:name w:val="header"/>
    <w:basedOn w:val="a"/>
    <w:link w:val="a7"/>
    <w:uiPriority w:val="99"/>
    <w:rsid w:val="002D25D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D25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rsid w:val="002D25D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D25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ДинТекстТабл"/>
    <w:basedOn w:val="a"/>
    <w:rsid w:val="002D25DB"/>
    <w:pPr>
      <w:widowControl w:val="0"/>
      <w:autoSpaceDE/>
      <w:autoSpaceDN/>
    </w:pPr>
    <w:rPr>
      <w:sz w:val="22"/>
      <w:lang w:val="en-US"/>
    </w:rPr>
  </w:style>
  <w:style w:type="paragraph" w:customStyle="1" w:styleId="ab">
    <w:name w:val="ДинЦентрТабл"/>
    <w:basedOn w:val="aa"/>
    <w:rsid w:val="002D25DB"/>
    <w:pPr>
      <w:jc w:val="center"/>
    </w:pPr>
  </w:style>
  <w:style w:type="paragraph" w:customStyle="1" w:styleId="ac">
    <w:name w:val="ДинТекстОбыч"/>
    <w:basedOn w:val="a"/>
    <w:rsid w:val="002D25DB"/>
    <w:pPr>
      <w:widowControl w:val="0"/>
      <w:autoSpaceDE/>
      <w:autoSpaceDN/>
      <w:ind w:firstLine="567"/>
      <w:jc w:val="both"/>
    </w:pPr>
    <w:rPr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D25DB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D25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2D2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AdminHP</cp:lastModifiedBy>
  <cp:revision>3</cp:revision>
  <dcterms:created xsi:type="dcterms:W3CDTF">2019-03-06T13:21:00Z</dcterms:created>
  <dcterms:modified xsi:type="dcterms:W3CDTF">2019-03-10T20:30:00Z</dcterms:modified>
</cp:coreProperties>
</file>